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C6B3C0" w14:textId="77777777" w:rsidR="00A75B6A" w:rsidRPr="00A75B6A" w:rsidRDefault="00A75B6A" w:rsidP="00A75B6A">
      <w:pPr>
        <w:rPr>
          <w:b/>
          <w:bCs/>
        </w:rPr>
      </w:pPr>
      <w:r w:rsidRPr="00A75B6A">
        <w:rPr>
          <w:b/>
          <w:bCs/>
        </w:rPr>
        <w:t>Navigating Change Management in Aviation: Aligning with Part 21.137</w:t>
      </w:r>
    </w:p>
    <w:p w14:paraId="24EA9189" w14:textId="77777777" w:rsidR="00A75B6A" w:rsidRPr="00A75B6A" w:rsidRDefault="00A75B6A" w:rsidP="00A75B6A">
      <w:pPr>
        <w:rPr>
          <w:rStyle w:val="Hyperlink"/>
        </w:rPr>
      </w:pPr>
      <w:r w:rsidRPr="00A75B6A">
        <w:fldChar w:fldCharType="begin"/>
      </w:r>
      <w:r w:rsidRPr="00A75B6A">
        <w:instrText>HYPERLINK "https://www.linkedin.com/in/faaconsulting/"</w:instrText>
      </w:r>
      <w:r w:rsidRPr="00A75B6A">
        <w:fldChar w:fldCharType="separate"/>
      </w:r>
    </w:p>
    <w:p w14:paraId="55DE04DE" w14:textId="029BD497" w:rsidR="00A75B6A" w:rsidRPr="00A75B6A" w:rsidRDefault="00A75B6A" w:rsidP="00A75B6A">
      <w:pPr>
        <w:rPr>
          <w:rStyle w:val="Hyperlink"/>
        </w:rPr>
      </w:pPr>
      <w:r w:rsidRPr="00A75B6A">
        <w:rPr>
          <w:rStyle w:val="Hyperlink"/>
        </w:rPr>
        <w:drawing>
          <wp:inline distT="0" distB="0" distL="0" distR="0" wp14:anchorId="6796D06C" wp14:editId="63064542">
            <wp:extent cx="952500" cy="952500"/>
            <wp:effectExtent l="0" t="0" r="0" b="0"/>
            <wp:docPr id="81582155" name="Picture 2" descr="Christopher Handley, #OPEN_TO_WORK">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r43" descr="Christopher Handley, #OPEN_TO_WORK">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416D9928" w14:textId="77777777" w:rsidR="00A75B6A" w:rsidRPr="00A75B6A" w:rsidRDefault="00A75B6A" w:rsidP="00A75B6A">
      <w:r w:rsidRPr="00A75B6A">
        <w:fldChar w:fldCharType="end"/>
      </w:r>
    </w:p>
    <w:p w14:paraId="24996B93" w14:textId="77777777" w:rsidR="00A75B6A" w:rsidRPr="00A75B6A" w:rsidRDefault="00A75B6A" w:rsidP="00A75B6A">
      <w:pPr>
        <w:rPr>
          <w:rStyle w:val="Hyperlink"/>
        </w:rPr>
      </w:pPr>
      <w:r w:rsidRPr="00A75B6A">
        <w:fldChar w:fldCharType="begin"/>
      </w:r>
      <w:r w:rsidRPr="00A75B6A">
        <w:instrText>HYPERLINK "https://www.linkedin.com/in/faaconsulting/"</w:instrText>
      </w:r>
      <w:r w:rsidRPr="00A75B6A">
        <w:fldChar w:fldCharType="separate"/>
      </w:r>
    </w:p>
    <w:p w14:paraId="2CC0AA4A" w14:textId="77777777" w:rsidR="00A75B6A" w:rsidRPr="00A75B6A" w:rsidRDefault="00A75B6A" w:rsidP="00A75B6A">
      <w:pPr>
        <w:rPr>
          <w:rStyle w:val="Hyperlink"/>
          <w:b/>
          <w:bCs/>
        </w:rPr>
      </w:pPr>
      <w:r w:rsidRPr="00A75B6A">
        <w:rPr>
          <w:rStyle w:val="Hyperlink"/>
          <w:b/>
          <w:bCs/>
        </w:rPr>
        <w:t>Christopher Handley</w:t>
      </w:r>
    </w:p>
    <w:p w14:paraId="7651A216" w14:textId="77777777" w:rsidR="00A75B6A" w:rsidRPr="00A75B6A" w:rsidRDefault="00A75B6A" w:rsidP="00A75B6A">
      <w:r w:rsidRPr="00A75B6A">
        <w:fldChar w:fldCharType="end"/>
      </w:r>
    </w:p>
    <w:p w14:paraId="34C41197" w14:textId="77777777" w:rsidR="00A75B6A" w:rsidRPr="00A75B6A" w:rsidRDefault="00A75B6A" w:rsidP="00A75B6A">
      <w:r w:rsidRPr="00A75B6A">
        <w:t>Author of "The Compliance Playbook: Strategies for Part 21 Certification in Aviation Parts" PmaHandley.com</w:t>
      </w:r>
    </w:p>
    <w:p w14:paraId="60E3A166" w14:textId="77777777" w:rsidR="00A75B6A" w:rsidRPr="00A75B6A" w:rsidRDefault="00A75B6A" w:rsidP="00A75B6A">
      <w:r w:rsidRPr="00A75B6A">
        <w:t>December 21, 2023</w:t>
      </w:r>
    </w:p>
    <w:p w14:paraId="17B3B434" w14:textId="77777777" w:rsidR="00A75B6A" w:rsidRPr="00A75B6A" w:rsidRDefault="00A75B6A" w:rsidP="00A75B6A">
      <w:r w:rsidRPr="00A75B6A">
        <w:t>Welcome back to our ongoing exploration of FAA Part 21.137. In this article, we focus on a crucial aspect often overlooked yet vital in aviation manufacturing: Change Management and Configuration Control.</w:t>
      </w:r>
    </w:p>
    <w:p w14:paraId="6414E2D0" w14:textId="77777777" w:rsidR="00A75B6A" w:rsidRPr="00A75B6A" w:rsidRDefault="00A75B6A" w:rsidP="00A75B6A">
      <w:r w:rsidRPr="00A75B6A">
        <w:rPr>
          <w:b/>
          <w:bCs/>
        </w:rPr>
        <w:t>Change Management: More Than Just Adjustments</w:t>
      </w:r>
    </w:p>
    <w:p w14:paraId="104E410C" w14:textId="77777777" w:rsidR="00A75B6A" w:rsidRPr="00A75B6A" w:rsidRDefault="00A75B6A" w:rsidP="00A75B6A">
      <w:r w:rsidRPr="00A75B6A">
        <w:t xml:space="preserve">Change management in aviation manufacturing involves much more than simply </w:t>
      </w:r>
      <w:proofErr w:type="gramStart"/>
      <w:r w:rsidRPr="00A75B6A">
        <w:t>making adjustments to</w:t>
      </w:r>
      <w:proofErr w:type="gramEnd"/>
      <w:r w:rsidRPr="00A75B6A">
        <w:t xml:space="preserve"> designs or processes. It's about ensuring that any change, no matter how small, aligns with strict regulatory standards and does not compromise the safety or integrity of the final product.</w:t>
      </w:r>
    </w:p>
    <w:p w14:paraId="25222A06" w14:textId="77777777" w:rsidR="00A75B6A" w:rsidRPr="00A75B6A" w:rsidRDefault="00A75B6A" w:rsidP="00A75B6A">
      <w:r w:rsidRPr="00A75B6A">
        <w:rPr>
          <w:b/>
          <w:bCs/>
        </w:rPr>
        <w:t>Key Elements of Effective Change Management</w:t>
      </w:r>
    </w:p>
    <w:p w14:paraId="2AB2F8A8" w14:textId="77777777" w:rsidR="00A75B6A" w:rsidRPr="00A75B6A" w:rsidRDefault="00A75B6A" w:rsidP="00A75B6A">
      <w:pPr>
        <w:numPr>
          <w:ilvl w:val="0"/>
          <w:numId w:val="1"/>
        </w:numPr>
      </w:pPr>
      <w:r w:rsidRPr="00A75B6A">
        <w:rPr>
          <w:b/>
          <w:bCs/>
        </w:rPr>
        <w:t>Documentation of Changes</w:t>
      </w:r>
      <w:r w:rsidRPr="00A75B6A">
        <w:t>: Every change, from design modifications to material substitutions, must be meticulously documented. This ensures traceability and regulatory compliance.</w:t>
      </w:r>
    </w:p>
    <w:p w14:paraId="2EF9FBA8" w14:textId="77777777" w:rsidR="00A75B6A" w:rsidRPr="00A75B6A" w:rsidRDefault="00A75B6A" w:rsidP="00A75B6A">
      <w:pPr>
        <w:numPr>
          <w:ilvl w:val="0"/>
          <w:numId w:val="1"/>
        </w:numPr>
      </w:pPr>
      <w:r w:rsidRPr="00A75B6A">
        <w:rPr>
          <w:b/>
          <w:bCs/>
        </w:rPr>
        <w:t>Thorough Review and Approval Process</w:t>
      </w:r>
      <w:r w:rsidRPr="00A75B6A">
        <w:t>: Changes must undergo a rigorous review and approval process, often involving multiple levels of scrutiny.</w:t>
      </w:r>
    </w:p>
    <w:p w14:paraId="47381F77" w14:textId="77777777" w:rsidR="00A75B6A" w:rsidRPr="00A75B6A" w:rsidRDefault="00A75B6A" w:rsidP="00A75B6A">
      <w:pPr>
        <w:numPr>
          <w:ilvl w:val="0"/>
          <w:numId w:val="1"/>
        </w:numPr>
      </w:pPr>
      <w:r w:rsidRPr="00A75B6A">
        <w:rPr>
          <w:b/>
          <w:bCs/>
        </w:rPr>
        <w:t>Impact Analysis</w:t>
      </w:r>
      <w:r w:rsidRPr="00A75B6A">
        <w:t>: Understanding the impact of a change on the entire system is crucial. This includes assessing safety implications, performance, and compliance with existing standards.</w:t>
      </w:r>
    </w:p>
    <w:p w14:paraId="4F1C045A" w14:textId="77777777" w:rsidR="00A75B6A" w:rsidRPr="00A75B6A" w:rsidRDefault="00A75B6A" w:rsidP="00A75B6A">
      <w:r w:rsidRPr="00A75B6A">
        <w:rPr>
          <w:b/>
          <w:bCs/>
        </w:rPr>
        <w:t>Configuration Control: Ensuring Consistency</w:t>
      </w:r>
    </w:p>
    <w:p w14:paraId="00DFCEA9" w14:textId="77777777" w:rsidR="00A75B6A" w:rsidRPr="00A75B6A" w:rsidRDefault="00A75B6A" w:rsidP="00A75B6A">
      <w:r w:rsidRPr="00A75B6A">
        <w:t>Configuration control is about maintaining a consistent 'configuration' of a product throughout its lifecycle. This includes not just the initial design but also any subsequent changes made.</w:t>
      </w:r>
    </w:p>
    <w:p w14:paraId="2507D455" w14:textId="77777777" w:rsidR="00A75B6A" w:rsidRPr="00A75B6A" w:rsidRDefault="00A75B6A" w:rsidP="00A75B6A">
      <w:r w:rsidRPr="00A75B6A">
        <w:rPr>
          <w:b/>
          <w:bCs/>
        </w:rPr>
        <w:lastRenderedPageBreak/>
        <w:t>Strategies for Configuration Control</w:t>
      </w:r>
    </w:p>
    <w:p w14:paraId="3869776E" w14:textId="77777777" w:rsidR="00A75B6A" w:rsidRPr="00A75B6A" w:rsidRDefault="00A75B6A" w:rsidP="00A75B6A">
      <w:pPr>
        <w:numPr>
          <w:ilvl w:val="0"/>
          <w:numId w:val="2"/>
        </w:numPr>
      </w:pPr>
      <w:r w:rsidRPr="00A75B6A">
        <w:rPr>
          <w:b/>
          <w:bCs/>
        </w:rPr>
        <w:t>Centralized Record-Keeping</w:t>
      </w:r>
      <w:r w:rsidRPr="00A75B6A">
        <w:t>: Keeping a centralized record of all configurations ensures consistency and aids in audits and inspections.</w:t>
      </w:r>
    </w:p>
    <w:p w14:paraId="41177EEE" w14:textId="77777777" w:rsidR="00A75B6A" w:rsidRPr="00A75B6A" w:rsidRDefault="00A75B6A" w:rsidP="00A75B6A">
      <w:pPr>
        <w:numPr>
          <w:ilvl w:val="0"/>
          <w:numId w:val="2"/>
        </w:numPr>
      </w:pPr>
      <w:r w:rsidRPr="00A75B6A">
        <w:rPr>
          <w:b/>
          <w:bCs/>
        </w:rPr>
        <w:t>Clear Communication Channels</w:t>
      </w:r>
      <w:r w:rsidRPr="00A75B6A">
        <w:t>: Effective communication between departments is key to ensuring that everyone is aware of the current configuration and any changes made.</w:t>
      </w:r>
    </w:p>
    <w:p w14:paraId="3D6D4907" w14:textId="77777777" w:rsidR="00A75B6A" w:rsidRPr="00A75B6A" w:rsidRDefault="00A75B6A" w:rsidP="00A75B6A">
      <w:pPr>
        <w:numPr>
          <w:ilvl w:val="0"/>
          <w:numId w:val="2"/>
        </w:numPr>
      </w:pPr>
      <w:r w:rsidRPr="00A75B6A">
        <w:rPr>
          <w:b/>
          <w:bCs/>
        </w:rPr>
        <w:t>Regular Training</w:t>
      </w:r>
      <w:r w:rsidRPr="00A75B6A">
        <w:t>: Regular training sessions help staff stay updated on the latest procedures and standards related to change management and configuration control.</w:t>
      </w:r>
    </w:p>
    <w:p w14:paraId="24975FD8" w14:textId="77777777" w:rsidR="00A75B6A" w:rsidRPr="00A75B6A" w:rsidRDefault="00A75B6A" w:rsidP="00A75B6A">
      <w:r w:rsidRPr="00A75B6A">
        <w:rPr>
          <w:b/>
          <w:bCs/>
        </w:rPr>
        <w:t>Conclusion</w:t>
      </w:r>
    </w:p>
    <w:p w14:paraId="5E44B430" w14:textId="77777777" w:rsidR="00A75B6A" w:rsidRPr="00A75B6A" w:rsidRDefault="00A75B6A" w:rsidP="00A75B6A">
      <w:r w:rsidRPr="00A75B6A">
        <w:t>Managing change in aviation manufacturing requires a delicate balance between innovation and adherence to established standards. By following these guidelines, manufacturers can ensure that their products remain safe, reliable, and compliant with FAA Part 21.137.</w:t>
      </w:r>
    </w:p>
    <w:p w14:paraId="0CC183A9" w14:textId="77777777" w:rsidR="00A75B6A" w:rsidRPr="00A75B6A" w:rsidRDefault="00A75B6A" w:rsidP="00A75B6A">
      <w:r w:rsidRPr="00A75B6A">
        <w:t>Stay tuned for our next discussion on the final aspects of Part 21.137. As always, your insights and experiences in handling change management and configuration control are welcome in the comments!</w:t>
      </w:r>
    </w:p>
    <w:p w14:paraId="085A5A9A" w14:textId="77777777" w:rsidR="00271A22" w:rsidRDefault="00271A22"/>
    <w:sectPr w:rsidR="00271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950D0"/>
    <w:multiLevelType w:val="multilevel"/>
    <w:tmpl w:val="1B9A3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6E45EB"/>
    <w:multiLevelType w:val="multilevel"/>
    <w:tmpl w:val="00C27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209463">
    <w:abstractNumId w:val="0"/>
  </w:num>
  <w:num w:numId="2" w16cid:durableId="675112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B6A"/>
    <w:rsid w:val="00271A22"/>
    <w:rsid w:val="003449CD"/>
    <w:rsid w:val="00A75B6A"/>
    <w:rsid w:val="00C87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85FC6"/>
  <w15:chartTrackingRefBased/>
  <w15:docId w15:val="{542875C9-3519-4C83-9419-3DC69ADEF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5B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75B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75B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5B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75B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75B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5B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5B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5B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5B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5B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5B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5B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5B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5B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5B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5B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5B6A"/>
    <w:rPr>
      <w:rFonts w:eastAsiaTheme="majorEastAsia" w:cstheme="majorBidi"/>
      <w:color w:val="272727" w:themeColor="text1" w:themeTint="D8"/>
    </w:rPr>
  </w:style>
  <w:style w:type="paragraph" w:styleId="Title">
    <w:name w:val="Title"/>
    <w:basedOn w:val="Normal"/>
    <w:next w:val="Normal"/>
    <w:link w:val="TitleChar"/>
    <w:uiPriority w:val="10"/>
    <w:qFormat/>
    <w:rsid w:val="00A75B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5B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5B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5B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5B6A"/>
    <w:pPr>
      <w:spacing w:before="160"/>
      <w:jc w:val="center"/>
    </w:pPr>
    <w:rPr>
      <w:i/>
      <w:iCs/>
      <w:color w:val="404040" w:themeColor="text1" w:themeTint="BF"/>
    </w:rPr>
  </w:style>
  <w:style w:type="character" w:customStyle="1" w:styleId="QuoteChar">
    <w:name w:val="Quote Char"/>
    <w:basedOn w:val="DefaultParagraphFont"/>
    <w:link w:val="Quote"/>
    <w:uiPriority w:val="29"/>
    <w:rsid w:val="00A75B6A"/>
    <w:rPr>
      <w:i/>
      <w:iCs/>
      <w:color w:val="404040" w:themeColor="text1" w:themeTint="BF"/>
    </w:rPr>
  </w:style>
  <w:style w:type="paragraph" w:styleId="ListParagraph">
    <w:name w:val="List Paragraph"/>
    <w:basedOn w:val="Normal"/>
    <w:uiPriority w:val="34"/>
    <w:qFormat/>
    <w:rsid w:val="00A75B6A"/>
    <w:pPr>
      <w:ind w:left="720"/>
      <w:contextualSpacing/>
    </w:pPr>
  </w:style>
  <w:style w:type="character" w:styleId="IntenseEmphasis">
    <w:name w:val="Intense Emphasis"/>
    <w:basedOn w:val="DefaultParagraphFont"/>
    <w:uiPriority w:val="21"/>
    <w:qFormat/>
    <w:rsid w:val="00A75B6A"/>
    <w:rPr>
      <w:i/>
      <w:iCs/>
      <w:color w:val="0F4761" w:themeColor="accent1" w:themeShade="BF"/>
    </w:rPr>
  </w:style>
  <w:style w:type="paragraph" w:styleId="IntenseQuote">
    <w:name w:val="Intense Quote"/>
    <w:basedOn w:val="Normal"/>
    <w:next w:val="Normal"/>
    <w:link w:val="IntenseQuoteChar"/>
    <w:uiPriority w:val="30"/>
    <w:qFormat/>
    <w:rsid w:val="00A75B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75B6A"/>
    <w:rPr>
      <w:i/>
      <w:iCs/>
      <w:color w:val="0F4761" w:themeColor="accent1" w:themeShade="BF"/>
    </w:rPr>
  </w:style>
  <w:style w:type="character" w:styleId="IntenseReference">
    <w:name w:val="Intense Reference"/>
    <w:basedOn w:val="DefaultParagraphFont"/>
    <w:uiPriority w:val="32"/>
    <w:qFormat/>
    <w:rsid w:val="00A75B6A"/>
    <w:rPr>
      <w:b/>
      <w:bCs/>
      <w:smallCaps/>
      <w:color w:val="0F4761" w:themeColor="accent1" w:themeShade="BF"/>
      <w:spacing w:val="5"/>
    </w:rPr>
  </w:style>
  <w:style w:type="character" w:styleId="Hyperlink">
    <w:name w:val="Hyperlink"/>
    <w:basedOn w:val="DefaultParagraphFont"/>
    <w:uiPriority w:val="99"/>
    <w:unhideWhenUsed/>
    <w:rsid w:val="00A75B6A"/>
    <w:rPr>
      <w:color w:val="467886" w:themeColor="hyperlink"/>
      <w:u w:val="single"/>
    </w:rPr>
  </w:style>
  <w:style w:type="character" w:styleId="UnresolvedMention">
    <w:name w:val="Unresolved Mention"/>
    <w:basedOn w:val="DefaultParagraphFont"/>
    <w:uiPriority w:val="99"/>
    <w:semiHidden/>
    <w:unhideWhenUsed/>
    <w:rsid w:val="00A75B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6409505">
      <w:bodyDiv w:val="1"/>
      <w:marLeft w:val="0"/>
      <w:marRight w:val="0"/>
      <w:marTop w:val="0"/>
      <w:marBottom w:val="0"/>
      <w:divBdr>
        <w:top w:val="none" w:sz="0" w:space="0" w:color="auto"/>
        <w:left w:val="none" w:sz="0" w:space="0" w:color="auto"/>
        <w:bottom w:val="none" w:sz="0" w:space="0" w:color="auto"/>
        <w:right w:val="none" w:sz="0" w:space="0" w:color="auto"/>
      </w:divBdr>
      <w:divsChild>
        <w:div w:id="1627657704">
          <w:marLeft w:val="0"/>
          <w:marRight w:val="0"/>
          <w:marTop w:val="0"/>
          <w:marBottom w:val="0"/>
          <w:divBdr>
            <w:top w:val="none" w:sz="0" w:space="0" w:color="auto"/>
            <w:left w:val="none" w:sz="0" w:space="0" w:color="auto"/>
            <w:bottom w:val="none" w:sz="0" w:space="0" w:color="auto"/>
            <w:right w:val="none" w:sz="0" w:space="0" w:color="auto"/>
          </w:divBdr>
          <w:divsChild>
            <w:div w:id="1473787621">
              <w:marLeft w:val="0"/>
              <w:marRight w:val="0"/>
              <w:marTop w:val="0"/>
              <w:marBottom w:val="0"/>
              <w:divBdr>
                <w:top w:val="none" w:sz="0" w:space="0" w:color="auto"/>
                <w:left w:val="none" w:sz="0" w:space="0" w:color="auto"/>
                <w:bottom w:val="none" w:sz="0" w:space="0" w:color="auto"/>
                <w:right w:val="none" w:sz="0" w:space="0" w:color="auto"/>
              </w:divBdr>
              <w:divsChild>
                <w:div w:id="55443729">
                  <w:marLeft w:val="0"/>
                  <w:marRight w:val="0"/>
                  <w:marTop w:val="0"/>
                  <w:marBottom w:val="0"/>
                  <w:divBdr>
                    <w:top w:val="none" w:sz="0" w:space="0" w:color="auto"/>
                    <w:left w:val="none" w:sz="0" w:space="0" w:color="auto"/>
                    <w:bottom w:val="none" w:sz="0" w:space="0" w:color="auto"/>
                    <w:right w:val="none" w:sz="0" w:space="0" w:color="auto"/>
                  </w:divBdr>
                  <w:divsChild>
                    <w:div w:id="523902094">
                      <w:marLeft w:val="0"/>
                      <w:marRight w:val="0"/>
                      <w:marTop w:val="0"/>
                      <w:marBottom w:val="0"/>
                      <w:divBdr>
                        <w:top w:val="none" w:sz="0" w:space="0" w:color="auto"/>
                        <w:left w:val="none" w:sz="0" w:space="0" w:color="auto"/>
                        <w:bottom w:val="none" w:sz="0" w:space="0" w:color="auto"/>
                        <w:right w:val="none" w:sz="0" w:space="0" w:color="auto"/>
                      </w:divBdr>
                      <w:divsChild>
                        <w:div w:id="626547269">
                          <w:marLeft w:val="0"/>
                          <w:marRight w:val="0"/>
                          <w:marTop w:val="0"/>
                          <w:marBottom w:val="0"/>
                          <w:divBdr>
                            <w:top w:val="none" w:sz="0" w:space="0" w:color="auto"/>
                            <w:left w:val="none" w:sz="0" w:space="0" w:color="auto"/>
                            <w:bottom w:val="none" w:sz="0" w:space="0" w:color="auto"/>
                            <w:right w:val="none" w:sz="0" w:space="0" w:color="auto"/>
                          </w:divBdr>
                          <w:divsChild>
                            <w:div w:id="1402368294">
                              <w:marLeft w:val="0"/>
                              <w:marRight w:val="0"/>
                              <w:marTop w:val="0"/>
                              <w:marBottom w:val="0"/>
                              <w:divBdr>
                                <w:top w:val="none" w:sz="0" w:space="0" w:color="auto"/>
                                <w:left w:val="none" w:sz="0" w:space="0" w:color="auto"/>
                                <w:bottom w:val="none" w:sz="0" w:space="0" w:color="auto"/>
                                <w:right w:val="none" w:sz="0" w:space="0" w:color="auto"/>
                              </w:divBdr>
                              <w:divsChild>
                                <w:div w:id="18120491">
                                  <w:marLeft w:val="0"/>
                                  <w:marRight w:val="0"/>
                                  <w:marTop w:val="0"/>
                                  <w:marBottom w:val="0"/>
                                  <w:divBdr>
                                    <w:top w:val="none" w:sz="0" w:space="0" w:color="auto"/>
                                    <w:left w:val="none" w:sz="0" w:space="0" w:color="auto"/>
                                    <w:bottom w:val="none" w:sz="0" w:space="0" w:color="auto"/>
                                    <w:right w:val="none" w:sz="0" w:space="0" w:color="auto"/>
                                  </w:divBdr>
                                </w:div>
                              </w:divsChild>
                            </w:div>
                            <w:div w:id="1280262393">
                              <w:marLeft w:val="0"/>
                              <w:marRight w:val="0"/>
                              <w:marTop w:val="0"/>
                              <w:marBottom w:val="0"/>
                              <w:divBdr>
                                <w:top w:val="none" w:sz="0" w:space="0" w:color="auto"/>
                                <w:left w:val="none" w:sz="0" w:space="0" w:color="auto"/>
                                <w:bottom w:val="none" w:sz="0" w:space="0" w:color="auto"/>
                                <w:right w:val="none" w:sz="0" w:space="0" w:color="auto"/>
                              </w:divBdr>
                              <w:divsChild>
                                <w:div w:id="910117473">
                                  <w:marLeft w:val="0"/>
                                  <w:marRight w:val="0"/>
                                  <w:marTop w:val="0"/>
                                  <w:marBottom w:val="0"/>
                                  <w:divBdr>
                                    <w:top w:val="none" w:sz="0" w:space="0" w:color="auto"/>
                                    <w:left w:val="none" w:sz="0" w:space="0" w:color="auto"/>
                                    <w:bottom w:val="none" w:sz="0" w:space="0" w:color="auto"/>
                                    <w:right w:val="none" w:sz="0" w:space="0" w:color="auto"/>
                                  </w:divBdr>
                                </w:div>
                                <w:div w:id="2126193255">
                                  <w:marLeft w:val="0"/>
                                  <w:marRight w:val="0"/>
                                  <w:marTop w:val="0"/>
                                  <w:marBottom w:val="0"/>
                                  <w:divBdr>
                                    <w:top w:val="none" w:sz="0" w:space="0" w:color="auto"/>
                                    <w:left w:val="none" w:sz="0" w:space="0" w:color="auto"/>
                                    <w:bottom w:val="none" w:sz="0" w:space="0" w:color="auto"/>
                                    <w:right w:val="none" w:sz="0" w:space="0" w:color="auto"/>
                                  </w:divBdr>
                                  <w:divsChild>
                                    <w:div w:id="18213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8593708">
                  <w:marLeft w:val="0"/>
                  <w:marRight w:val="0"/>
                  <w:marTop w:val="0"/>
                  <w:marBottom w:val="0"/>
                  <w:divBdr>
                    <w:top w:val="none" w:sz="0" w:space="0" w:color="auto"/>
                    <w:left w:val="none" w:sz="0" w:space="0" w:color="auto"/>
                    <w:bottom w:val="none" w:sz="0" w:space="0" w:color="auto"/>
                    <w:right w:val="none" w:sz="0" w:space="0" w:color="auto"/>
                  </w:divBdr>
                </w:div>
              </w:divsChild>
            </w:div>
            <w:div w:id="1626738992">
              <w:marLeft w:val="0"/>
              <w:marRight w:val="0"/>
              <w:marTop w:val="0"/>
              <w:marBottom w:val="0"/>
              <w:divBdr>
                <w:top w:val="none" w:sz="0" w:space="0" w:color="auto"/>
                <w:left w:val="none" w:sz="0" w:space="0" w:color="auto"/>
                <w:bottom w:val="none" w:sz="0" w:space="0" w:color="auto"/>
                <w:right w:val="none" w:sz="0" w:space="0" w:color="auto"/>
              </w:divBdr>
              <w:divsChild>
                <w:div w:id="958293465">
                  <w:marLeft w:val="0"/>
                  <w:marRight w:val="0"/>
                  <w:marTop w:val="0"/>
                  <w:marBottom w:val="0"/>
                  <w:divBdr>
                    <w:top w:val="none" w:sz="0" w:space="0" w:color="auto"/>
                    <w:left w:val="none" w:sz="0" w:space="0" w:color="auto"/>
                    <w:bottom w:val="none" w:sz="0" w:space="0" w:color="auto"/>
                    <w:right w:val="none" w:sz="0" w:space="0" w:color="auto"/>
                  </w:divBdr>
                  <w:divsChild>
                    <w:div w:id="571037947">
                      <w:marLeft w:val="0"/>
                      <w:marRight w:val="0"/>
                      <w:marTop w:val="0"/>
                      <w:marBottom w:val="0"/>
                      <w:divBdr>
                        <w:top w:val="none" w:sz="0" w:space="0" w:color="auto"/>
                        <w:left w:val="none" w:sz="0" w:space="0" w:color="auto"/>
                        <w:bottom w:val="none" w:sz="0" w:space="0" w:color="auto"/>
                        <w:right w:val="none" w:sz="0" w:space="0" w:color="auto"/>
                      </w:divBdr>
                      <w:divsChild>
                        <w:div w:id="194754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504872">
      <w:bodyDiv w:val="1"/>
      <w:marLeft w:val="0"/>
      <w:marRight w:val="0"/>
      <w:marTop w:val="0"/>
      <w:marBottom w:val="0"/>
      <w:divBdr>
        <w:top w:val="none" w:sz="0" w:space="0" w:color="auto"/>
        <w:left w:val="none" w:sz="0" w:space="0" w:color="auto"/>
        <w:bottom w:val="none" w:sz="0" w:space="0" w:color="auto"/>
        <w:right w:val="none" w:sz="0" w:space="0" w:color="auto"/>
      </w:divBdr>
      <w:divsChild>
        <w:div w:id="189151896">
          <w:marLeft w:val="0"/>
          <w:marRight w:val="0"/>
          <w:marTop w:val="0"/>
          <w:marBottom w:val="0"/>
          <w:divBdr>
            <w:top w:val="none" w:sz="0" w:space="0" w:color="auto"/>
            <w:left w:val="none" w:sz="0" w:space="0" w:color="auto"/>
            <w:bottom w:val="none" w:sz="0" w:space="0" w:color="auto"/>
            <w:right w:val="none" w:sz="0" w:space="0" w:color="auto"/>
          </w:divBdr>
          <w:divsChild>
            <w:div w:id="1412695788">
              <w:marLeft w:val="0"/>
              <w:marRight w:val="0"/>
              <w:marTop w:val="0"/>
              <w:marBottom w:val="0"/>
              <w:divBdr>
                <w:top w:val="none" w:sz="0" w:space="0" w:color="auto"/>
                <w:left w:val="none" w:sz="0" w:space="0" w:color="auto"/>
                <w:bottom w:val="none" w:sz="0" w:space="0" w:color="auto"/>
                <w:right w:val="none" w:sz="0" w:space="0" w:color="auto"/>
              </w:divBdr>
              <w:divsChild>
                <w:div w:id="855270020">
                  <w:marLeft w:val="0"/>
                  <w:marRight w:val="0"/>
                  <w:marTop w:val="0"/>
                  <w:marBottom w:val="0"/>
                  <w:divBdr>
                    <w:top w:val="none" w:sz="0" w:space="0" w:color="auto"/>
                    <w:left w:val="none" w:sz="0" w:space="0" w:color="auto"/>
                    <w:bottom w:val="none" w:sz="0" w:space="0" w:color="auto"/>
                    <w:right w:val="none" w:sz="0" w:space="0" w:color="auto"/>
                  </w:divBdr>
                  <w:divsChild>
                    <w:div w:id="289286685">
                      <w:marLeft w:val="0"/>
                      <w:marRight w:val="0"/>
                      <w:marTop w:val="0"/>
                      <w:marBottom w:val="0"/>
                      <w:divBdr>
                        <w:top w:val="none" w:sz="0" w:space="0" w:color="auto"/>
                        <w:left w:val="none" w:sz="0" w:space="0" w:color="auto"/>
                        <w:bottom w:val="none" w:sz="0" w:space="0" w:color="auto"/>
                        <w:right w:val="none" w:sz="0" w:space="0" w:color="auto"/>
                      </w:divBdr>
                      <w:divsChild>
                        <w:div w:id="445733888">
                          <w:marLeft w:val="0"/>
                          <w:marRight w:val="0"/>
                          <w:marTop w:val="0"/>
                          <w:marBottom w:val="0"/>
                          <w:divBdr>
                            <w:top w:val="none" w:sz="0" w:space="0" w:color="auto"/>
                            <w:left w:val="none" w:sz="0" w:space="0" w:color="auto"/>
                            <w:bottom w:val="none" w:sz="0" w:space="0" w:color="auto"/>
                            <w:right w:val="none" w:sz="0" w:space="0" w:color="auto"/>
                          </w:divBdr>
                          <w:divsChild>
                            <w:div w:id="366218207">
                              <w:marLeft w:val="0"/>
                              <w:marRight w:val="0"/>
                              <w:marTop w:val="0"/>
                              <w:marBottom w:val="0"/>
                              <w:divBdr>
                                <w:top w:val="none" w:sz="0" w:space="0" w:color="auto"/>
                                <w:left w:val="none" w:sz="0" w:space="0" w:color="auto"/>
                                <w:bottom w:val="none" w:sz="0" w:space="0" w:color="auto"/>
                                <w:right w:val="none" w:sz="0" w:space="0" w:color="auto"/>
                              </w:divBdr>
                              <w:divsChild>
                                <w:div w:id="1901401136">
                                  <w:marLeft w:val="0"/>
                                  <w:marRight w:val="0"/>
                                  <w:marTop w:val="0"/>
                                  <w:marBottom w:val="0"/>
                                  <w:divBdr>
                                    <w:top w:val="none" w:sz="0" w:space="0" w:color="auto"/>
                                    <w:left w:val="none" w:sz="0" w:space="0" w:color="auto"/>
                                    <w:bottom w:val="none" w:sz="0" w:space="0" w:color="auto"/>
                                    <w:right w:val="none" w:sz="0" w:space="0" w:color="auto"/>
                                  </w:divBdr>
                                </w:div>
                              </w:divsChild>
                            </w:div>
                            <w:div w:id="1014650046">
                              <w:marLeft w:val="0"/>
                              <w:marRight w:val="0"/>
                              <w:marTop w:val="0"/>
                              <w:marBottom w:val="0"/>
                              <w:divBdr>
                                <w:top w:val="none" w:sz="0" w:space="0" w:color="auto"/>
                                <w:left w:val="none" w:sz="0" w:space="0" w:color="auto"/>
                                <w:bottom w:val="none" w:sz="0" w:space="0" w:color="auto"/>
                                <w:right w:val="none" w:sz="0" w:space="0" w:color="auto"/>
                              </w:divBdr>
                              <w:divsChild>
                                <w:div w:id="1797023582">
                                  <w:marLeft w:val="0"/>
                                  <w:marRight w:val="0"/>
                                  <w:marTop w:val="0"/>
                                  <w:marBottom w:val="0"/>
                                  <w:divBdr>
                                    <w:top w:val="none" w:sz="0" w:space="0" w:color="auto"/>
                                    <w:left w:val="none" w:sz="0" w:space="0" w:color="auto"/>
                                    <w:bottom w:val="none" w:sz="0" w:space="0" w:color="auto"/>
                                    <w:right w:val="none" w:sz="0" w:space="0" w:color="auto"/>
                                  </w:divBdr>
                                </w:div>
                                <w:div w:id="1856648054">
                                  <w:marLeft w:val="0"/>
                                  <w:marRight w:val="0"/>
                                  <w:marTop w:val="0"/>
                                  <w:marBottom w:val="0"/>
                                  <w:divBdr>
                                    <w:top w:val="none" w:sz="0" w:space="0" w:color="auto"/>
                                    <w:left w:val="none" w:sz="0" w:space="0" w:color="auto"/>
                                    <w:bottom w:val="none" w:sz="0" w:space="0" w:color="auto"/>
                                    <w:right w:val="none" w:sz="0" w:space="0" w:color="auto"/>
                                  </w:divBdr>
                                  <w:divsChild>
                                    <w:div w:id="89424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97518">
                  <w:marLeft w:val="0"/>
                  <w:marRight w:val="0"/>
                  <w:marTop w:val="0"/>
                  <w:marBottom w:val="0"/>
                  <w:divBdr>
                    <w:top w:val="none" w:sz="0" w:space="0" w:color="auto"/>
                    <w:left w:val="none" w:sz="0" w:space="0" w:color="auto"/>
                    <w:bottom w:val="none" w:sz="0" w:space="0" w:color="auto"/>
                    <w:right w:val="none" w:sz="0" w:space="0" w:color="auto"/>
                  </w:divBdr>
                </w:div>
              </w:divsChild>
            </w:div>
            <w:div w:id="370958156">
              <w:marLeft w:val="0"/>
              <w:marRight w:val="0"/>
              <w:marTop w:val="0"/>
              <w:marBottom w:val="0"/>
              <w:divBdr>
                <w:top w:val="none" w:sz="0" w:space="0" w:color="auto"/>
                <w:left w:val="none" w:sz="0" w:space="0" w:color="auto"/>
                <w:bottom w:val="none" w:sz="0" w:space="0" w:color="auto"/>
                <w:right w:val="none" w:sz="0" w:space="0" w:color="auto"/>
              </w:divBdr>
              <w:divsChild>
                <w:div w:id="1836725779">
                  <w:marLeft w:val="0"/>
                  <w:marRight w:val="0"/>
                  <w:marTop w:val="0"/>
                  <w:marBottom w:val="0"/>
                  <w:divBdr>
                    <w:top w:val="none" w:sz="0" w:space="0" w:color="auto"/>
                    <w:left w:val="none" w:sz="0" w:space="0" w:color="auto"/>
                    <w:bottom w:val="none" w:sz="0" w:space="0" w:color="auto"/>
                    <w:right w:val="none" w:sz="0" w:space="0" w:color="auto"/>
                  </w:divBdr>
                  <w:divsChild>
                    <w:div w:id="582642411">
                      <w:marLeft w:val="0"/>
                      <w:marRight w:val="0"/>
                      <w:marTop w:val="0"/>
                      <w:marBottom w:val="0"/>
                      <w:divBdr>
                        <w:top w:val="none" w:sz="0" w:space="0" w:color="auto"/>
                        <w:left w:val="none" w:sz="0" w:space="0" w:color="auto"/>
                        <w:bottom w:val="none" w:sz="0" w:space="0" w:color="auto"/>
                        <w:right w:val="none" w:sz="0" w:space="0" w:color="auto"/>
                      </w:divBdr>
                      <w:divsChild>
                        <w:div w:id="4255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linkedin.com/in/faaconsult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393</Words>
  <Characters>2243</Characters>
  <Application>Microsoft Office Word</Application>
  <DocSecurity>0</DocSecurity>
  <Lines>18</Lines>
  <Paragraphs>5</Paragraphs>
  <ScaleCrop>false</ScaleCrop>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Bell</dc:creator>
  <cp:keywords/>
  <dc:description/>
  <cp:lastModifiedBy>Alan Bell</cp:lastModifiedBy>
  <cp:revision>1</cp:revision>
  <dcterms:created xsi:type="dcterms:W3CDTF">2024-11-17T14:26:00Z</dcterms:created>
  <dcterms:modified xsi:type="dcterms:W3CDTF">2024-11-17T14:27:00Z</dcterms:modified>
</cp:coreProperties>
</file>